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41F8" w:rsidRPr="000641F8" w:rsidRDefault="000641F8" w:rsidP="001B3408">
      <w:pPr>
        <w:pStyle w:val="Prosttext"/>
        <w:rPr>
          <w:rFonts w:ascii="Times New Roman" w:hAnsi="Times New Roman" w:cs="Times New Roman"/>
          <w:b/>
          <w:sz w:val="28"/>
          <w:szCs w:val="28"/>
        </w:rPr>
      </w:pPr>
    </w:p>
    <w:p w:rsidR="001B3408" w:rsidRDefault="00822ED7" w:rsidP="001B3408">
      <w:pPr>
        <w:pStyle w:val="Prosttex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65A32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Tiché roky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jsou Knihou roku. A</w:t>
      </w:r>
      <w:r w:rsidR="009C1FFF">
        <w:rPr>
          <w:rFonts w:ascii="Times New Roman" w:hAnsi="Times New Roman" w:cs="Times New Roman"/>
          <w:b/>
          <w:sz w:val="28"/>
          <w:szCs w:val="28"/>
          <w:u w:val="single"/>
        </w:rPr>
        <w:t xml:space="preserve"> dohánějí </w:t>
      </w:r>
      <w:r w:rsidR="009C1FFF" w:rsidRPr="009C1FFF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Hanu</w:t>
      </w:r>
      <w:r w:rsidR="009C1FFF">
        <w:rPr>
          <w:rFonts w:ascii="Times New Roman" w:hAnsi="Times New Roman" w:cs="Times New Roman"/>
          <w:b/>
          <w:sz w:val="28"/>
          <w:szCs w:val="28"/>
          <w:u w:val="single"/>
        </w:rPr>
        <w:t>,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prodalo se jich už víc než 50 tisíc výtisků</w:t>
      </w:r>
    </w:p>
    <w:p w:rsidR="00822ED7" w:rsidRPr="00E02450" w:rsidRDefault="00822ED7" w:rsidP="001B3408">
      <w:pPr>
        <w:pStyle w:val="Prosttext"/>
        <w:rPr>
          <w:rFonts w:ascii="Times New Roman" w:hAnsi="Times New Roman" w:cs="Times New Roman"/>
          <w:i/>
          <w:iCs/>
          <w:sz w:val="24"/>
          <w:szCs w:val="24"/>
        </w:rPr>
      </w:pPr>
    </w:p>
    <w:p w:rsidR="00DF12E1" w:rsidRDefault="00E02450" w:rsidP="001B3408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E02450">
        <w:rPr>
          <w:rFonts w:ascii="Times New Roman" w:hAnsi="Times New Roman" w:cs="Times New Roman"/>
          <w:i/>
          <w:iCs/>
          <w:sz w:val="24"/>
          <w:szCs w:val="24"/>
        </w:rPr>
        <w:t>Tiché roky</w:t>
      </w:r>
      <w:r>
        <w:rPr>
          <w:rFonts w:ascii="Times New Roman" w:hAnsi="Times New Roman" w:cs="Times New Roman"/>
          <w:sz w:val="24"/>
          <w:szCs w:val="24"/>
        </w:rPr>
        <w:t xml:space="preserve">, nejnovější kniha jedné z nejúspěšnějších českých spisovatelek Aleny </w:t>
      </w:r>
      <w:proofErr w:type="spellStart"/>
      <w:r>
        <w:rPr>
          <w:rFonts w:ascii="Times New Roman" w:hAnsi="Times New Roman" w:cs="Times New Roman"/>
          <w:sz w:val="24"/>
          <w:szCs w:val="24"/>
        </w:rPr>
        <w:t>Mornštajnové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se staly vítězem prvního ročníku čtenářské ankety Kniha roku. Cenu vyhlásil letos poprvé nadační fond Čtení tě mění. Do hlasování se zapojilo téměř 48 tisíc čtenářů. Kniha Aleny </w:t>
      </w:r>
      <w:proofErr w:type="spellStart"/>
      <w:r>
        <w:rPr>
          <w:rFonts w:ascii="Times New Roman" w:hAnsi="Times New Roman" w:cs="Times New Roman"/>
          <w:sz w:val="24"/>
          <w:szCs w:val="24"/>
        </w:rPr>
        <w:t>Mornštajové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vyšla letos v dubnu v nakladatelství Host. A </w:t>
      </w:r>
      <w:r w:rsidR="009C1FFF">
        <w:rPr>
          <w:rFonts w:ascii="Times New Roman" w:hAnsi="Times New Roman" w:cs="Times New Roman"/>
          <w:sz w:val="24"/>
          <w:szCs w:val="24"/>
        </w:rPr>
        <w:t xml:space="preserve">za půl roku </w:t>
      </w:r>
      <w:r>
        <w:rPr>
          <w:rFonts w:ascii="Times New Roman" w:hAnsi="Times New Roman" w:cs="Times New Roman"/>
          <w:sz w:val="24"/>
          <w:szCs w:val="24"/>
        </w:rPr>
        <w:t>prodalo se jí už více než 5</w:t>
      </w:r>
      <w:r w:rsidR="009C1FFF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tisíc výtisků. V soutěži se stala také Společenským románem roku</w:t>
      </w:r>
      <w:r w:rsidR="00DF12E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F12E1" w:rsidRDefault="00DF12E1" w:rsidP="001B3408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E02450" w:rsidRDefault="00E02450" w:rsidP="001B3408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E02450">
        <w:rPr>
          <w:rFonts w:ascii="Times New Roman" w:hAnsi="Times New Roman" w:cs="Times New Roman"/>
          <w:i/>
          <w:iCs/>
          <w:sz w:val="24"/>
          <w:szCs w:val="24"/>
        </w:rPr>
        <w:t>Tiché roky</w:t>
      </w:r>
      <w:r>
        <w:rPr>
          <w:rFonts w:ascii="Times New Roman" w:hAnsi="Times New Roman" w:cs="Times New Roman"/>
          <w:sz w:val="24"/>
          <w:szCs w:val="24"/>
        </w:rPr>
        <w:t xml:space="preserve"> jsou intimním příběhem z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 prostředí jedné rodiny. A podle samotné autorky jsou o síle slov a také o tom, jak ničivou zbraní dokáže být v našich životech to všechno nevyslovené. </w:t>
      </w:r>
    </w:p>
    <w:p w:rsidR="00E02450" w:rsidRDefault="00E02450" w:rsidP="001B3408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E02450" w:rsidRDefault="00E02450" w:rsidP="001B3408">
      <w:pPr>
        <w:pStyle w:val="Prost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„Jsem sama zvědavá, jaký bude mít kniha mezi čtenáři úspěch. </w:t>
      </w:r>
      <w:r w:rsidRPr="00E02450">
        <w:rPr>
          <w:rFonts w:ascii="Times New Roman" w:hAnsi="Times New Roman" w:cs="Times New Roman"/>
          <w:i/>
          <w:iCs/>
          <w:sz w:val="24"/>
          <w:szCs w:val="24"/>
        </w:rPr>
        <w:t>Hana</w:t>
      </w:r>
      <w:r>
        <w:rPr>
          <w:rFonts w:ascii="Times New Roman" w:hAnsi="Times New Roman" w:cs="Times New Roman"/>
          <w:sz w:val="24"/>
          <w:szCs w:val="24"/>
        </w:rPr>
        <w:t xml:space="preserve"> to není, nemůžu psát pořád stejné knihy,“ říkala před vydáním </w:t>
      </w:r>
      <w:r w:rsidRPr="00E02450">
        <w:rPr>
          <w:rFonts w:ascii="Times New Roman" w:hAnsi="Times New Roman" w:cs="Times New Roman"/>
          <w:i/>
          <w:iCs/>
          <w:sz w:val="24"/>
          <w:szCs w:val="24"/>
        </w:rPr>
        <w:t>Tichých roků</w:t>
      </w:r>
      <w:r>
        <w:rPr>
          <w:rFonts w:ascii="Times New Roman" w:hAnsi="Times New Roman" w:cs="Times New Roman"/>
          <w:sz w:val="24"/>
          <w:szCs w:val="24"/>
        </w:rPr>
        <w:t xml:space="preserve"> Mornštajnová. </w:t>
      </w:r>
    </w:p>
    <w:p w:rsidR="001B4398" w:rsidRDefault="001B4398" w:rsidP="001B3408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E02450" w:rsidRDefault="00E02450" w:rsidP="001B3408">
      <w:pPr>
        <w:pStyle w:val="Prost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Její předchozí román </w:t>
      </w:r>
      <w:r w:rsidRPr="00E02450">
        <w:rPr>
          <w:rFonts w:ascii="Times New Roman" w:hAnsi="Times New Roman" w:cs="Times New Roman"/>
          <w:i/>
          <w:iCs/>
          <w:sz w:val="24"/>
          <w:szCs w:val="24"/>
        </w:rPr>
        <w:t>Hana</w:t>
      </w:r>
      <w:r>
        <w:rPr>
          <w:rFonts w:ascii="Times New Roman" w:hAnsi="Times New Roman" w:cs="Times New Roman"/>
          <w:sz w:val="24"/>
          <w:szCs w:val="24"/>
        </w:rPr>
        <w:t xml:space="preserve"> totiž zaznamenal fenomenální úspěch a udělal ze spisovatelky hvězdu,</w:t>
      </w:r>
      <w:r w:rsidR="009C1FFF">
        <w:rPr>
          <w:rFonts w:ascii="Times New Roman" w:hAnsi="Times New Roman" w:cs="Times New Roman"/>
          <w:sz w:val="24"/>
          <w:szCs w:val="24"/>
        </w:rPr>
        <w:t xml:space="preserve"> a v prodejích překročila hranici 100 tisíc výtisků. Celkově se prodalo už 240 tisíc tištěných knih Aleny </w:t>
      </w:r>
      <w:proofErr w:type="spellStart"/>
      <w:r w:rsidR="009C1FFF">
        <w:rPr>
          <w:rFonts w:ascii="Times New Roman" w:hAnsi="Times New Roman" w:cs="Times New Roman"/>
          <w:sz w:val="24"/>
          <w:szCs w:val="24"/>
        </w:rPr>
        <w:t>Mornštajnové</w:t>
      </w:r>
      <w:proofErr w:type="spellEnd"/>
      <w:r w:rsidR="009C1FF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C1FFF" w:rsidRDefault="009C1FFF" w:rsidP="001B3408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9C1FFF" w:rsidRDefault="009C1FFF" w:rsidP="001B3408">
      <w:pPr>
        <w:pStyle w:val="Prost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 přitom svou první knihu </w:t>
      </w:r>
      <w:r w:rsidRPr="009C1FFF">
        <w:rPr>
          <w:rFonts w:ascii="Times New Roman" w:hAnsi="Times New Roman" w:cs="Times New Roman"/>
          <w:i/>
          <w:iCs/>
          <w:sz w:val="24"/>
          <w:szCs w:val="24"/>
        </w:rPr>
        <w:t>Slepá mapa</w:t>
      </w:r>
      <w:r>
        <w:rPr>
          <w:rFonts w:ascii="Times New Roman" w:hAnsi="Times New Roman" w:cs="Times New Roman"/>
          <w:sz w:val="24"/>
          <w:szCs w:val="24"/>
        </w:rPr>
        <w:t xml:space="preserve"> vydala až po padesátce, v roce 2013. O dva roky později ji následoval román </w:t>
      </w:r>
      <w:r w:rsidRPr="009C1FFF">
        <w:rPr>
          <w:rFonts w:ascii="Times New Roman" w:hAnsi="Times New Roman" w:cs="Times New Roman"/>
          <w:i/>
          <w:iCs/>
          <w:sz w:val="24"/>
          <w:szCs w:val="24"/>
        </w:rPr>
        <w:t>Hotýlek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C1FFF">
        <w:rPr>
          <w:rFonts w:ascii="Times New Roman" w:hAnsi="Times New Roman" w:cs="Times New Roman"/>
          <w:i/>
          <w:iCs/>
          <w:sz w:val="24"/>
          <w:szCs w:val="24"/>
        </w:rPr>
        <w:t>Hana</w:t>
      </w:r>
      <w:r>
        <w:rPr>
          <w:rFonts w:ascii="Times New Roman" w:hAnsi="Times New Roman" w:cs="Times New Roman"/>
          <w:sz w:val="24"/>
          <w:szCs w:val="24"/>
        </w:rPr>
        <w:t xml:space="preserve"> pak vyšla před dvěma lety. </w:t>
      </w:r>
    </w:p>
    <w:p w:rsidR="001B4398" w:rsidRDefault="001B4398" w:rsidP="001B3408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1B4398" w:rsidRDefault="001B4398" w:rsidP="001B3408">
      <w:pPr>
        <w:pStyle w:val="Prost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Dnes je už jasné, že se </w:t>
      </w:r>
      <w:proofErr w:type="spellStart"/>
      <w:r>
        <w:rPr>
          <w:rFonts w:ascii="Times New Roman" w:hAnsi="Times New Roman" w:cs="Times New Roman"/>
          <w:sz w:val="24"/>
          <w:szCs w:val="24"/>
        </w:rPr>
        <w:t>Mornštajnové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předchozí úspěchy podařilo navázat. </w:t>
      </w:r>
      <w:r w:rsidRPr="001B4398">
        <w:rPr>
          <w:rFonts w:ascii="Times New Roman" w:hAnsi="Times New Roman" w:cs="Times New Roman"/>
          <w:i/>
          <w:iCs/>
          <w:sz w:val="24"/>
          <w:szCs w:val="24"/>
        </w:rPr>
        <w:t>Tiché roky</w:t>
      </w:r>
      <w:r>
        <w:rPr>
          <w:rFonts w:ascii="Times New Roman" w:hAnsi="Times New Roman" w:cs="Times New Roman"/>
          <w:sz w:val="24"/>
          <w:szCs w:val="24"/>
        </w:rPr>
        <w:t xml:space="preserve"> jsou mezi čtenáři úspěšné, celkem více než tři měsíce například vedly v prodejnosti na webu Svazu českých knihkupců a </w:t>
      </w:r>
      <w:proofErr w:type="gramStart"/>
      <w:r>
        <w:rPr>
          <w:rFonts w:ascii="Times New Roman" w:hAnsi="Times New Roman" w:cs="Times New Roman"/>
          <w:sz w:val="24"/>
          <w:szCs w:val="24"/>
        </w:rPr>
        <w:t>nakladatelů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i na Databázi knih si vedou skvěle, momentálně mají přes dva tisíce hodnocení a 91 procent. </w:t>
      </w:r>
      <w:r w:rsidRPr="001B4398">
        <w:rPr>
          <w:rFonts w:ascii="Times New Roman" w:hAnsi="Times New Roman" w:cs="Times New Roman"/>
          <w:i/>
          <w:iCs/>
          <w:sz w:val="24"/>
          <w:szCs w:val="24"/>
        </w:rPr>
        <w:t>Hana</w:t>
      </w:r>
      <w:r>
        <w:rPr>
          <w:rFonts w:ascii="Times New Roman" w:hAnsi="Times New Roman" w:cs="Times New Roman"/>
          <w:sz w:val="24"/>
          <w:szCs w:val="24"/>
        </w:rPr>
        <w:t xml:space="preserve"> se drží na 95 procentech a má více než 6 tisíc hodnocení. </w:t>
      </w:r>
    </w:p>
    <w:p w:rsidR="003A198F" w:rsidRDefault="003A198F" w:rsidP="001B3408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3A198F" w:rsidRDefault="003A198F" w:rsidP="001B3408">
      <w:pPr>
        <w:pStyle w:val="Prost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„Úspěch </w:t>
      </w:r>
      <w:r w:rsidRPr="003A198F">
        <w:rPr>
          <w:rFonts w:ascii="Times New Roman" w:hAnsi="Times New Roman" w:cs="Times New Roman"/>
          <w:i/>
          <w:iCs/>
          <w:sz w:val="24"/>
          <w:szCs w:val="24"/>
        </w:rPr>
        <w:t>Tichých roků</w:t>
      </w:r>
      <w:r>
        <w:rPr>
          <w:rFonts w:ascii="Times New Roman" w:hAnsi="Times New Roman" w:cs="Times New Roman"/>
          <w:sz w:val="24"/>
          <w:szCs w:val="24"/>
        </w:rPr>
        <w:t xml:space="preserve"> mě těší a mám z něj radost. Zároveň je to pro mě i trochu překvapení. </w:t>
      </w:r>
      <w:r w:rsidRPr="00CD1EFE">
        <w:rPr>
          <w:rFonts w:ascii="Times New Roman" w:hAnsi="Times New Roman" w:cs="Times New Roman"/>
          <w:i/>
          <w:iCs/>
          <w:sz w:val="24"/>
          <w:szCs w:val="24"/>
        </w:rPr>
        <w:t xml:space="preserve">Hana </w:t>
      </w:r>
      <w:r>
        <w:rPr>
          <w:rFonts w:ascii="Times New Roman" w:hAnsi="Times New Roman" w:cs="Times New Roman"/>
          <w:sz w:val="24"/>
          <w:szCs w:val="24"/>
        </w:rPr>
        <w:t xml:space="preserve">totiž byla silná svým tématem a </w:t>
      </w:r>
      <w:r w:rsidRPr="00CD1EFE">
        <w:rPr>
          <w:rFonts w:ascii="Times New Roman" w:hAnsi="Times New Roman" w:cs="Times New Roman"/>
          <w:i/>
          <w:iCs/>
          <w:sz w:val="24"/>
          <w:szCs w:val="24"/>
        </w:rPr>
        <w:t>Tiché roky</w:t>
      </w:r>
      <w:r>
        <w:rPr>
          <w:rFonts w:ascii="Times New Roman" w:hAnsi="Times New Roman" w:cs="Times New Roman"/>
          <w:sz w:val="24"/>
          <w:szCs w:val="24"/>
        </w:rPr>
        <w:t xml:space="preserve"> jsou přeci jen spíše intimním dramatem,“ dodává slavná autorka. </w:t>
      </w:r>
    </w:p>
    <w:p w:rsidR="001B3408" w:rsidRPr="00131AA6" w:rsidRDefault="001B3408" w:rsidP="001B3408">
      <w:pPr>
        <w:rPr>
          <w:rFonts w:eastAsiaTheme="minorEastAsia"/>
          <w:b/>
          <w:noProof/>
          <w:lang w:eastAsia="cs-CZ"/>
        </w:rPr>
      </w:pPr>
      <w:bookmarkStart w:id="1" w:name="_MailAutoSig"/>
    </w:p>
    <w:p w:rsidR="001B3408" w:rsidRPr="00131AA6" w:rsidRDefault="001B3408" w:rsidP="001B3408">
      <w:pPr>
        <w:rPr>
          <w:rFonts w:eastAsiaTheme="minorEastAsia"/>
          <w:b/>
          <w:noProof/>
          <w:lang w:eastAsia="cs-CZ"/>
        </w:rPr>
      </w:pPr>
      <w:r w:rsidRPr="00131AA6">
        <w:rPr>
          <w:rFonts w:eastAsiaTheme="minorEastAsia"/>
          <w:b/>
          <w:noProof/>
          <w:lang w:eastAsia="cs-CZ"/>
        </w:rPr>
        <w:t xml:space="preserve">Kontakt pro média: </w:t>
      </w:r>
    </w:p>
    <w:p w:rsidR="001B3408" w:rsidRDefault="00DF12E1" w:rsidP="001B3408">
      <w:pPr>
        <w:rPr>
          <w:rFonts w:eastAsiaTheme="minorEastAsia"/>
          <w:noProof/>
          <w:lang w:eastAsia="cs-CZ"/>
        </w:rPr>
      </w:pPr>
      <w:r>
        <w:rPr>
          <w:rFonts w:eastAsiaTheme="minorEastAsia"/>
          <w:noProof/>
          <w:lang w:eastAsia="cs-CZ"/>
        </w:rPr>
        <w:t>Radek Štěpánek</w:t>
      </w:r>
    </w:p>
    <w:p w:rsidR="001B3408" w:rsidRDefault="001B3408" w:rsidP="001B3408">
      <w:pPr>
        <w:rPr>
          <w:rFonts w:eastAsiaTheme="minorEastAsia"/>
          <w:noProof/>
          <w:lang w:eastAsia="cs-CZ"/>
        </w:rPr>
      </w:pPr>
      <w:r>
        <w:rPr>
          <w:rFonts w:eastAsiaTheme="minorEastAsia"/>
          <w:noProof/>
          <w:lang w:eastAsia="cs-CZ"/>
        </w:rPr>
        <w:t>HOST – vydavatelství, s. r. o.</w:t>
      </w:r>
    </w:p>
    <w:p w:rsidR="001B3408" w:rsidRDefault="001B3408" w:rsidP="001B3408">
      <w:pPr>
        <w:rPr>
          <w:rFonts w:eastAsiaTheme="minorEastAsia"/>
          <w:noProof/>
          <w:lang w:eastAsia="cs-CZ"/>
        </w:rPr>
      </w:pPr>
      <w:r>
        <w:rPr>
          <w:rFonts w:eastAsiaTheme="minorEastAsia"/>
          <w:noProof/>
          <w:lang w:eastAsia="cs-CZ"/>
        </w:rPr>
        <w:t xml:space="preserve">tel.: </w:t>
      </w:r>
      <w:r w:rsidR="00DF12E1">
        <w:rPr>
          <w:rFonts w:eastAsiaTheme="minorEastAsia"/>
          <w:noProof/>
          <w:lang w:eastAsia="cs-CZ"/>
        </w:rPr>
        <w:t>723 877 917</w:t>
      </w:r>
    </w:p>
    <w:p w:rsidR="001B3408" w:rsidRDefault="00DF12E1" w:rsidP="001B3408">
      <w:pPr>
        <w:rPr>
          <w:rFonts w:eastAsiaTheme="minorEastAsia"/>
          <w:noProof/>
          <w:lang w:eastAsia="cs-CZ"/>
        </w:rPr>
      </w:pPr>
      <w:r>
        <w:rPr>
          <w:rFonts w:eastAsiaTheme="minorEastAsia"/>
          <w:noProof/>
          <w:lang w:eastAsia="cs-CZ"/>
        </w:rPr>
        <w:t>stepanek</w:t>
      </w:r>
      <w:r w:rsidR="001B3408">
        <w:rPr>
          <w:rFonts w:eastAsiaTheme="minorEastAsia"/>
          <w:noProof/>
          <w:lang w:eastAsia="cs-CZ"/>
        </w:rPr>
        <w:t>@hostbrno.cz</w:t>
      </w:r>
      <w:bookmarkEnd w:id="1"/>
    </w:p>
    <w:p w:rsidR="001B3408" w:rsidRPr="00811CCE" w:rsidRDefault="001B3408" w:rsidP="001B3408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B76DBE" w:rsidRPr="00D23C6A" w:rsidRDefault="009C02B4" w:rsidP="002C122E"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62238871" wp14:editId="08363BAF">
            <wp:simplePos x="0" y="0"/>
            <wp:positionH relativeFrom="column">
              <wp:posOffset>996950</wp:posOffset>
            </wp:positionH>
            <wp:positionV relativeFrom="paragraph">
              <wp:posOffset>2139315</wp:posOffset>
            </wp:positionV>
            <wp:extent cx="7571105" cy="6718935"/>
            <wp:effectExtent l="0" t="0" r="0" b="5715"/>
            <wp:wrapNone/>
            <wp:docPr id="2" name="obrázek 27" descr="hl-papier_te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7" descr="hl-papier_tel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1105" cy="6718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76DBE" w:rsidRPr="00D23C6A" w:rsidSect="009C02B4">
      <w:headerReference w:type="default" r:id="rId8"/>
      <w:pgSz w:w="11906" w:h="16838"/>
      <w:pgMar w:top="2410" w:right="1133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331C" w:rsidRDefault="0039331C" w:rsidP="00730952">
      <w:pPr>
        <w:spacing w:after="0" w:line="240" w:lineRule="auto"/>
      </w:pPr>
      <w:r>
        <w:separator/>
      </w:r>
    </w:p>
  </w:endnote>
  <w:endnote w:type="continuationSeparator" w:id="0">
    <w:p w:rsidR="0039331C" w:rsidRDefault="0039331C" w:rsidP="00730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331C" w:rsidRDefault="0039331C" w:rsidP="00730952">
      <w:pPr>
        <w:spacing w:after="0" w:line="240" w:lineRule="auto"/>
      </w:pPr>
      <w:r>
        <w:separator/>
      </w:r>
    </w:p>
  </w:footnote>
  <w:footnote w:type="continuationSeparator" w:id="0">
    <w:p w:rsidR="0039331C" w:rsidRDefault="0039331C" w:rsidP="007309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0952" w:rsidRDefault="00730952" w:rsidP="00730952">
    <w:pPr>
      <w:pStyle w:val="Zhlav"/>
      <w:jc w:val="right"/>
    </w:pPr>
  </w:p>
  <w:p w:rsidR="00730952" w:rsidRPr="00730952" w:rsidRDefault="00730952" w:rsidP="00730952">
    <w:pPr>
      <w:pStyle w:val="Zhlav"/>
      <w:jc w:val="right"/>
      <w:rPr>
        <w:rFonts w:ascii="Times New Roman" w:hAnsi="Times New Roman" w:cs="Times New Roman"/>
        <w:sz w:val="24"/>
        <w:szCs w:val="24"/>
      </w:rPr>
    </w:pPr>
    <w:r>
      <w:br/>
    </w:r>
    <w:r>
      <w:br/>
    </w:r>
    <w:r>
      <w:br/>
    </w:r>
    <w:r w:rsidRPr="00730952">
      <w:rPr>
        <w:rFonts w:ascii="Times New Roman" w:hAnsi="Times New Roman" w:cs="Times New Roman"/>
        <w:noProof/>
        <w:sz w:val="24"/>
        <w:szCs w:val="24"/>
        <w:lang w:eastAsia="cs-CZ"/>
      </w:rPr>
      <w:drawing>
        <wp:anchor distT="0" distB="0" distL="114300" distR="114300" simplePos="0" relativeHeight="251658240" behindDoc="1" locked="0" layoutInCell="1" allowOverlap="1" wp14:anchorId="4E10171C" wp14:editId="5A5362D0">
          <wp:simplePos x="0" y="0"/>
          <wp:positionH relativeFrom="column">
            <wp:posOffset>14605</wp:posOffset>
          </wp:positionH>
          <wp:positionV relativeFrom="paragraph">
            <wp:posOffset>-1905</wp:posOffset>
          </wp:positionV>
          <wp:extent cx="1924050" cy="612140"/>
          <wp:effectExtent l="0" t="0" r="0" b="0"/>
          <wp:wrapTight wrapText="bothSides">
            <wp:wrapPolygon edited="0">
              <wp:start x="0" y="0"/>
              <wp:lineTo x="0" y="20838"/>
              <wp:lineTo x="21386" y="20838"/>
              <wp:lineTo x="21386" y="0"/>
              <wp:lineTo x="0" y="0"/>
            </wp:wrapPolygon>
          </wp:wrapTight>
          <wp:docPr id="1" name="obrázek 1" descr="hl-papier_hlavic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hl-papier_hlavick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74D16">
      <w:rPr>
        <w:rFonts w:ascii="Times New Roman" w:hAnsi="Times New Roman" w:cs="Times New Roman"/>
        <w:noProof/>
        <w:sz w:val="24"/>
        <w:szCs w:val="24"/>
      </w:rPr>
      <w:t xml:space="preserve">v Brně </w:t>
    </w:r>
    <w:r w:rsidR="006D49D4">
      <w:rPr>
        <w:rFonts w:ascii="Times New Roman" w:hAnsi="Times New Roman" w:cs="Times New Roman"/>
        <w:noProof/>
        <w:sz w:val="24"/>
        <w:szCs w:val="24"/>
      </w:rPr>
      <w:t xml:space="preserve">dne </w:t>
    </w:r>
    <w:r w:rsidR="00822ED7">
      <w:rPr>
        <w:rFonts w:ascii="Times New Roman" w:hAnsi="Times New Roman" w:cs="Times New Roman"/>
        <w:noProof/>
        <w:sz w:val="24"/>
        <w:szCs w:val="24"/>
      </w:rPr>
      <w:t>7</w:t>
    </w:r>
    <w:r w:rsidR="006D49D4">
      <w:rPr>
        <w:rFonts w:ascii="Times New Roman" w:hAnsi="Times New Roman" w:cs="Times New Roman"/>
        <w:noProof/>
        <w:sz w:val="24"/>
        <w:szCs w:val="24"/>
      </w:rPr>
      <w:t xml:space="preserve">. </w:t>
    </w:r>
    <w:r w:rsidR="00DF12E1">
      <w:rPr>
        <w:rFonts w:ascii="Times New Roman" w:hAnsi="Times New Roman" w:cs="Times New Roman"/>
        <w:noProof/>
        <w:sz w:val="24"/>
        <w:szCs w:val="24"/>
      </w:rPr>
      <w:t>1</w:t>
    </w:r>
    <w:r w:rsidR="00822ED7">
      <w:rPr>
        <w:rFonts w:ascii="Times New Roman" w:hAnsi="Times New Roman" w:cs="Times New Roman"/>
        <w:noProof/>
        <w:sz w:val="24"/>
        <w:szCs w:val="24"/>
      </w:rPr>
      <w:t>1</w:t>
    </w:r>
    <w:r w:rsidR="006D49D4">
      <w:rPr>
        <w:rFonts w:ascii="Times New Roman" w:hAnsi="Times New Roman" w:cs="Times New Roman"/>
        <w:noProof/>
        <w:sz w:val="24"/>
        <w:szCs w:val="24"/>
      </w:rPr>
      <w:t>. 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60C"/>
    <w:rsid w:val="000641F8"/>
    <w:rsid w:val="000748FF"/>
    <w:rsid w:val="000F3CA4"/>
    <w:rsid w:val="000F494F"/>
    <w:rsid w:val="00146AD2"/>
    <w:rsid w:val="001503C0"/>
    <w:rsid w:val="0015789C"/>
    <w:rsid w:val="001B3408"/>
    <w:rsid w:val="001B4398"/>
    <w:rsid w:val="002C122E"/>
    <w:rsid w:val="002D6FE6"/>
    <w:rsid w:val="0039331C"/>
    <w:rsid w:val="003A198F"/>
    <w:rsid w:val="003C637E"/>
    <w:rsid w:val="003F7249"/>
    <w:rsid w:val="00447F29"/>
    <w:rsid w:val="00472032"/>
    <w:rsid w:val="005910C6"/>
    <w:rsid w:val="00610B46"/>
    <w:rsid w:val="006318D7"/>
    <w:rsid w:val="00686DA4"/>
    <w:rsid w:val="006B0514"/>
    <w:rsid w:val="006B114F"/>
    <w:rsid w:val="006D49D4"/>
    <w:rsid w:val="00730952"/>
    <w:rsid w:val="007544BD"/>
    <w:rsid w:val="00765A32"/>
    <w:rsid w:val="00774D16"/>
    <w:rsid w:val="007B72D8"/>
    <w:rsid w:val="007F0FB9"/>
    <w:rsid w:val="00822ED7"/>
    <w:rsid w:val="008A179B"/>
    <w:rsid w:val="00930CBC"/>
    <w:rsid w:val="00987C4B"/>
    <w:rsid w:val="009A5CA9"/>
    <w:rsid w:val="009B33BA"/>
    <w:rsid w:val="009C02B4"/>
    <w:rsid w:val="009C1FFF"/>
    <w:rsid w:val="00A255CD"/>
    <w:rsid w:val="00A7688F"/>
    <w:rsid w:val="00A94DDB"/>
    <w:rsid w:val="00B25C68"/>
    <w:rsid w:val="00B729C9"/>
    <w:rsid w:val="00B76DBE"/>
    <w:rsid w:val="00B838B9"/>
    <w:rsid w:val="00B84880"/>
    <w:rsid w:val="00C27BCB"/>
    <w:rsid w:val="00CD1EFE"/>
    <w:rsid w:val="00CD6F4F"/>
    <w:rsid w:val="00D200E6"/>
    <w:rsid w:val="00D23C6A"/>
    <w:rsid w:val="00D25DED"/>
    <w:rsid w:val="00D36F8F"/>
    <w:rsid w:val="00D741C6"/>
    <w:rsid w:val="00D83EBF"/>
    <w:rsid w:val="00D95F31"/>
    <w:rsid w:val="00DD5C5D"/>
    <w:rsid w:val="00DF12E1"/>
    <w:rsid w:val="00E02450"/>
    <w:rsid w:val="00E13A7F"/>
    <w:rsid w:val="00E30C2D"/>
    <w:rsid w:val="00E669A1"/>
    <w:rsid w:val="00EA52B5"/>
    <w:rsid w:val="00F264B1"/>
    <w:rsid w:val="00F35532"/>
    <w:rsid w:val="00F549C9"/>
    <w:rsid w:val="00F7565E"/>
    <w:rsid w:val="00F777A4"/>
    <w:rsid w:val="00FA28F7"/>
    <w:rsid w:val="00FB5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D94E572-EC0E-4E70-B272-AF270A6BE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draznn">
    <w:name w:val="Emphasis"/>
    <w:basedOn w:val="Standardnpsmoodstavce"/>
    <w:uiPriority w:val="20"/>
    <w:qFormat/>
    <w:rsid w:val="00C27BCB"/>
    <w:rPr>
      <w:i/>
      <w:iCs/>
    </w:rPr>
  </w:style>
  <w:style w:type="character" w:customStyle="1" w:styleId="apple-converted-space">
    <w:name w:val="apple-converted-space"/>
    <w:basedOn w:val="Standardnpsmoodstavce"/>
    <w:rsid w:val="00C27BCB"/>
  </w:style>
  <w:style w:type="paragraph" w:customStyle="1" w:styleId="prvnodstavec">
    <w:name w:val="prvnodstavec"/>
    <w:basedOn w:val="Normln"/>
    <w:uiPriority w:val="99"/>
    <w:rsid w:val="00D20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309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30952"/>
  </w:style>
  <w:style w:type="paragraph" w:styleId="Zpat">
    <w:name w:val="footer"/>
    <w:basedOn w:val="Normln"/>
    <w:link w:val="ZpatChar"/>
    <w:uiPriority w:val="99"/>
    <w:unhideWhenUsed/>
    <w:rsid w:val="007309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30952"/>
  </w:style>
  <w:style w:type="paragraph" w:styleId="Textbubliny">
    <w:name w:val="Balloon Text"/>
    <w:basedOn w:val="Normln"/>
    <w:link w:val="TextbublinyChar"/>
    <w:uiPriority w:val="99"/>
    <w:semiHidden/>
    <w:unhideWhenUsed/>
    <w:rsid w:val="00730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0952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F7565E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E13A7F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E13A7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13A7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13A7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13A7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13A7F"/>
    <w:rPr>
      <w:b/>
      <w:bCs/>
      <w:sz w:val="20"/>
      <w:szCs w:val="20"/>
    </w:rPr>
  </w:style>
  <w:style w:type="paragraph" w:styleId="Prosttext">
    <w:name w:val="Plain Text"/>
    <w:basedOn w:val="Normln"/>
    <w:link w:val="ProsttextChar"/>
    <w:uiPriority w:val="99"/>
    <w:unhideWhenUsed/>
    <w:rsid w:val="001B3408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1B3408"/>
    <w:rPr>
      <w:rFonts w:ascii="Calibri" w:hAnsi="Calibri"/>
      <w:szCs w:val="21"/>
    </w:rPr>
  </w:style>
  <w:style w:type="paragraph" w:styleId="Normlnweb">
    <w:name w:val="Normal (Web)"/>
    <w:basedOn w:val="Normln"/>
    <w:uiPriority w:val="99"/>
    <w:semiHidden/>
    <w:unhideWhenUsed/>
    <w:rsid w:val="001B3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500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5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47DF75-7E8C-4BA2-8D93-F06EC1EB0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Lucie Ládrová</dc:creator>
  <cp:lastModifiedBy>Štěpánek Radek</cp:lastModifiedBy>
  <cp:revision>6</cp:revision>
  <dcterms:created xsi:type="dcterms:W3CDTF">2019-11-07T08:53:00Z</dcterms:created>
  <dcterms:modified xsi:type="dcterms:W3CDTF">2019-11-07T09:26:00Z</dcterms:modified>
</cp:coreProperties>
</file>